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branży dziecięcej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 robiący zakupy online dla swoich pociesz kierują się całkiem innymi zasadami i impulsami, niż pozostali użytkownicy. Ich głównym priorytetem jest dobro i zdrowie dzieci, dlatego produkty przez nich wybierane są dokładnie sprawdzane i analizowane. Jak zatem powinna wyglądać logistyka branży dziecięcej?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Logistyka branży dziecięcej dopasowana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często staje przed koniecznością zakupu towarów, z którymi nigdy wcześniej nie mięli do czynienia. Generuje to szereg pytań i wątpliwości, czy wybrany asortyment będzie odpowiedni. Warto w takim przypadku zadbać o poprawny przekaz informacji. </w:t>
      </w:r>
      <w:r>
        <w:rPr>
          <w:rFonts w:ascii="calibri" w:hAnsi="calibri" w:eastAsia="calibri" w:cs="calibri"/>
          <w:sz w:val="24"/>
          <w:szCs w:val="24"/>
          <w:b/>
        </w:rPr>
        <w:t xml:space="preserve">Logistyka branży dziecięcej</w:t>
      </w:r>
      <w:r>
        <w:rPr>
          <w:rFonts w:ascii="calibri" w:hAnsi="calibri" w:eastAsia="calibri" w:cs="calibri"/>
          <w:sz w:val="24"/>
          <w:szCs w:val="24"/>
        </w:rPr>
        <w:t xml:space="preserve"> w dużej mierze polega na tworzeniu treści, które powinny nie tylko zachęcać do kupna, ale również edukować i inspirować potencjalnych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logistyka branży dziecięcej jest trudna?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stopnia zaangażowania we własny biznes. Kluczową kwestią jest tu zrozumienie i otwartość na potrzeby rodziców oraz dzieci. Przekazywanie rzetelnych informacji jest w tym wypadku bardzo ważne. Większość produktów w tej branży dopasowana jest do konkretnego wieku dziecka, dlatego jakiekolwiek pomyłki będą rzucać złe światło na cały biznes.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mające wpływ na sukces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ich rodzice to bardzo wymagająca grupa klientów.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Logistyka branży dziecięcej</w:t>
      </w:r>
      <w:r>
        <w:rPr>
          <w:rFonts w:ascii="calibri" w:hAnsi="calibri" w:eastAsia="calibri" w:cs="calibri"/>
          <w:sz w:val="24"/>
          <w:szCs w:val="24"/>
        </w:rPr>
        <w:t xml:space="preserve"> może okazać się skomplikowana i dość mocno rozbudowana z kilku prostych przyczyn. Wszystkie produkty muszą posiadać solidne opakowania zabezpieczające, chroniące przed zabrudzeniami i uszkodzeniami. Infrastruktura powinna być niezwykle elastyczna. Asortyment dziecięcy to nie tylko ubrania i zabawki, ale także sporo większe gabaryty. Znaczną cześć produktów stanowią meble dziecięce, wózki, foteliki samochodowe, czy domowe place zabaw.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https://omnipack.pl/branze/logistyka-branzy-dzieciecej/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nipack.pl/branze/logistyka-branzy-dzieciec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2026-02-04T04:18:56+01:00</dcterms:created>
  <dcterms:modified xsi:type="dcterms:W3CDTF">2026-02-04T04:18:56+01:00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